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02725" w14:textId="2DE2A8AD" w:rsidR="00B94938" w:rsidRPr="007D2D4A" w:rsidRDefault="007A304C" w:rsidP="007D2D4A">
      <w:pPr>
        <w:pStyle w:val="Standard"/>
        <w:widowControl w:val="0"/>
        <w:suppressAutoHyphens w:val="0"/>
        <w:spacing w:before="120" w:after="120"/>
        <w:jc w:val="center"/>
        <w:rPr>
          <w:rFonts w:cs="Arial"/>
          <w:iCs/>
          <w:szCs w:val="20"/>
          <w:lang w:val="cs-CZ"/>
        </w:rPr>
      </w:pPr>
      <w:r w:rsidRPr="007D2D4A">
        <w:rPr>
          <w:rFonts w:cs="Arial"/>
          <w:iCs/>
          <w:szCs w:val="20"/>
          <w:lang w:val="cs-CZ"/>
        </w:rPr>
        <w:br/>
      </w:r>
    </w:p>
    <w:p w14:paraId="32A40FBF" w14:textId="5AFCF00C" w:rsidR="007D2D4A" w:rsidRPr="007D2D4A" w:rsidRDefault="007D2D4A" w:rsidP="007D2D4A">
      <w:pPr>
        <w:pStyle w:val="Standard"/>
        <w:widowControl w:val="0"/>
        <w:suppressAutoHyphens w:val="0"/>
        <w:spacing w:before="120" w:after="120"/>
        <w:jc w:val="center"/>
        <w:rPr>
          <w:rFonts w:cs="Arial"/>
          <w:iCs/>
          <w:szCs w:val="20"/>
          <w:lang w:val="cs-CZ"/>
        </w:rPr>
      </w:pPr>
    </w:p>
    <w:p w14:paraId="3491D826" w14:textId="5A1DF0D6" w:rsidR="007D2D4A" w:rsidRPr="007D2D4A" w:rsidRDefault="007D2D4A" w:rsidP="007D2D4A">
      <w:pPr>
        <w:pStyle w:val="Standard"/>
        <w:widowControl w:val="0"/>
        <w:suppressAutoHyphens w:val="0"/>
        <w:spacing w:before="120" w:after="120"/>
        <w:jc w:val="center"/>
        <w:rPr>
          <w:rFonts w:cs="Arial"/>
          <w:iCs/>
          <w:szCs w:val="20"/>
          <w:lang w:val="cs-CZ"/>
        </w:rPr>
      </w:pPr>
    </w:p>
    <w:p w14:paraId="49AD2313" w14:textId="122767DF" w:rsidR="007D2D4A" w:rsidRPr="007D2D4A" w:rsidRDefault="007D2D4A" w:rsidP="007D2D4A">
      <w:pPr>
        <w:pStyle w:val="Standard"/>
        <w:widowControl w:val="0"/>
        <w:suppressAutoHyphens w:val="0"/>
        <w:spacing w:before="120" w:after="120"/>
        <w:jc w:val="center"/>
        <w:rPr>
          <w:rFonts w:cs="Arial"/>
          <w:iCs/>
          <w:szCs w:val="20"/>
          <w:lang w:val="cs-CZ"/>
        </w:rPr>
      </w:pPr>
    </w:p>
    <w:p w14:paraId="0CC892EF" w14:textId="05B981CA" w:rsidR="007D2D4A" w:rsidRPr="007D2D4A" w:rsidRDefault="007D2D4A" w:rsidP="007D2D4A">
      <w:pPr>
        <w:pStyle w:val="Standard"/>
        <w:widowControl w:val="0"/>
        <w:suppressAutoHyphens w:val="0"/>
        <w:spacing w:before="120" w:after="120"/>
        <w:jc w:val="center"/>
        <w:rPr>
          <w:rFonts w:cs="Arial"/>
          <w:iCs/>
          <w:szCs w:val="20"/>
          <w:lang w:val="cs-CZ"/>
        </w:rPr>
      </w:pPr>
    </w:p>
    <w:p w14:paraId="38B4E73E" w14:textId="77777777" w:rsidR="007D2D4A" w:rsidRPr="007D2D4A" w:rsidRDefault="007D2D4A" w:rsidP="007D2D4A">
      <w:pPr>
        <w:pStyle w:val="Standard"/>
        <w:widowControl w:val="0"/>
        <w:suppressAutoHyphens w:val="0"/>
        <w:spacing w:before="120" w:after="120"/>
        <w:jc w:val="center"/>
        <w:rPr>
          <w:rFonts w:cs="Arial"/>
          <w:iCs/>
          <w:szCs w:val="20"/>
          <w:lang w:val="cs-CZ"/>
        </w:rPr>
      </w:pPr>
    </w:p>
    <w:p w14:paraId="504E49A1" w14:textId="2247161C" w:rsidR="002857DE" w:rsidRPr="002857DE" w:rsidRDefault="002857DE" w:rsidP="002857DE">
      <w:pPr>
        <w:pStyle w:val="Standard"/>
        <w:widowControl w:val="0"/>
        <w:spacing w:before="120" w:after="120" w:line="276" w:lineRule="auto"/>
        <w:jc w:val="center"/>
        <w:rPr>
          <w:rFonts w:cs="Arial"/>
          <w:b/>
          <w:bCs/>
          <w:iCs/>
          <w:color w:val="002060"/>
          <w:kern w:val="56"/>
          <w:sz w:val="36"/>
          <w:szCs w:val="36"/>
          <w:lang w:val="cs-CZ"/>
        </w:rPr>
      </w:pPr>
      <w:bookmarkStart w:id="0" w:name="_Hlk152148949"/>
      <w:r w:rsidRPr="002857DE">
        <w:rPr>
          <w:rFonts w:cs="Arial"/>
          <w:b/>
          <w:bCs/>
          <w:iCs/>
          <w:color w:val="002060"/>
          <w:kern w:val="56"/>
          <w:sz w:val="36"/>
          <w:szCs w:val="36"/>
          <w:lang w:val="cs-CZ"/>
        </w:rPr>
        <w:t xml:space="preserve">Přichyť a přilep! Vědci z ÚOCHB AV ČR představili novou metodu značení biomolekul pro přesnější pozorování buněčných procesů </w:t>
      </w:r>
    </w:p>
    <w:p w14:paraId="184A65D2" w14:textId="666B80F9" w:rsidR="00456677" w:rsidRPr="00456677" w:rsidRDefault="00456677" w:rsidP="00456677">
      <w:pPr>
        <w:pStyle w:val="Standard"/>
        <w:widowControl w:val="0"/>
        <w:spacing w:before="120" w:after="120" w:line="276" w:lineRule="auto"/>
        <w:jc w:val="center"/>
        <w:rPr>
          <w:rFonts w:cs="Arial"/>
          <w:b/>
          <w:bCs/>
          <w:iCs/>
          <w:color w:val="002060"/>
          <w:kern w:val="56"/>
          <w:sz w:val="36"/>
          <w:szCs w:val="36"/>
          <w:lang w:val="cs-CZ"/>
        </w:rPr>
      </w:pPr>
    </w:p>
    <w:p w14:paraId="307B36D5" w14:textId="77777777" w:rsidR="00456677" w:rsidRDefault="00B018FA" w:rsidP="00456677">
      <w:pPr>
        <w:pStyle w:val="Standard"/>
        <w:widowControl w:val="0"/>
        <w:spacing w:before="120" w:after="120" w:line="276" w:lineRule="auto"/>
        <w:jc w:val="center"/>
        <w:rPr>
          <w:rFonts w:cs="Arial"/>
          <w:b/>
          <w:bCs/>
          <w:iCs/>
          <w:color w:val="002060"/>
          <w:kern w:val="56"/>
          <w:sz w:val="36"/>
          <w:szCs w:val="36"/>
          <w:lang w:val="cs-CZ"/>
        </w:rPr>
      </w:pPr>
      <w:r w:rsidRPr="00B018FA">
        <w:rPr>
          <w:rFonts w:cs="Arial"/>
          <w:b/>
          <w:bCs/>
          <w:iCs/>
          <w:color w:val="002060"/>
          <w:kern w:val="56"/>
          <w:sz w:val="36"/>
          <w:szCs w:val="36"/>
          <w:lang w:val="cs-CZ"/>
        </w:rPr>
        <w:t xml:space="preserve"> </w:t>
      </w:r>
      <w:bookmarkEnd w:id="0"/>
    </w:p>
    <w:p w14:paraId="2382FC0C" w14:textId="1BA2C5A8" w:rsidR="0093221B" w:rsidRPr="00456677" w:rsidRDefault="002857DE" w:rsidP="00456677">
      <w:pPr>
        <w:pStyle w:val="Standard"/>
        <w:widowControl w:val="0"/>
        <w:spacing w:before="120" w:after="120" w:line="276" w:lineRule="auto"/>
        <w:rPr>
          <w:rFonts w:cs="Arial"/>
          <w:b/>
          <w:bCs/>
          <w:iCs/>
          <w:color w:val="002060"/>
          <w:kern w:val="56"/>
          <w:sz w:val="36"/>
          <w:szCs w:val="36"/>
          <w:lang w:val="cs-CZ"/>
        </w:rPr>
      </w:pPr>
      <w:r>
        <w:rPr>
          <w:rFonts w:cs="Arial"/>
          <w:bCs/>
          <w:iCs/>
          <w:szCs w:val="20"/>
          <w:lang w:val="cs-CZ"/>
        </w:rPr>
        <w:t>21. 11. 2025</w:t>
      </w:r>
    </w:p>
    <w:p w14:paraId="7110B355" w14:textId="58567E22" w:rsidR="007B3C52" w:rsidRPr="002857DE" w:rsidRDefault="002857DE" w:rsidP="007B3C52">
      <w:pPr>
        <w:pStyle w:val="Standard"/>
        <w:widowControl w:val="0"/>
        <w:spacing w:before="120" w:after="120" w:line="276" w:lineRule="auto"/>
        <w:rPr>
          <w:rFonts w:cs="Arial"/>
          <w:b/>
          <w:bCs/>
          <w:iCs/>
          <w:szCs w:val="20"/>
          <w:lang w:val="cs-CZ"/>
        </w:rPr>
      </w:pPr>
      <w:bookmarkStart w:id="1" w:name="_Hlk152149017"/>
      <w:r w:rsidRPr="002857DE">
        <w:rPr>
          <w:rFonts w:cs="Arial"/>
          <w:b/>
          <w:bCs/>
          <w:iCs/>
          <w:szCs w:val="20"/>
          <w:lang w:val="cs-CZ"/>
        </w:rPr>
        <w:t xml:space="preserve">Vědci z Ústavu organické chemie a biochemie AV ČR pod vedením Dr. Tomáše Slaniny vyvinuli nový způsob značení molekul fluorescenčními barvivy, který kvalitou překonává dosud využívané metody. Nová fluorescenční značka zůstává pevně navázaná na cílovou molekulu a nerozpadá se ani v náročných podmínkách uvnitř buněk. Díky tomu lze dlouhodobě a s vysokou spolehlivostí sledovat chování značených molekul, což má význam pro výzkum v biologii, chemii i medicíně. Výsledky studie zveřejnil významný vědecký časopis </w:t>
      </w:r>
      <w:proofErr w:type="spellStart"/>
      <w:r w:rsidRPr="002857DE">
        <w:rPr>
          <w:rFonts w:cs="Arial"/>
          <w:b/>
          <w:bCs/>
          <w:i/>
          <w:iCs/>
          <w:szCs w:val="20"/>
          <w:lang w:val="cs-CZ"/>
        </w:rPr>
        <w:t>Angewandte</w:t>
      </w:r>
      <w:proofErr w:type="spellEnd"/>
      <w:r w:rsidRPr="002857DE">
        <w:rPr>
          <w:rFonts w:cs="Arial"/>
          <w:b/>
          <w:bCs/>
          <w:i/>
          <w:iCs/>
          <w:szCs w:val="20"/>
          <w:lang w:val="cs-CZ"/>
        </w:rPr>
        <w:t xml:space="preserve"> Chemie International </w:t>
      </w:r>
      <w:proofErr w:type="spellStart"/>
      <w:r w:rsidRPr="002857DE">
        <w:rPr>
          <w:rFonts w:cs="Arial"/>
          <w:b/>
          <w:bCs/>
          <w:i/>
          <w:iCs/>
          <w:szCs w:val="20"/>
          <w:lang w:val="cs-CZ"/>
        </w:rPr>
        <w:t>Edition</w:t>
      </w:r>
      <w:proofErr w:type="spellEnd"/>
      <w:r w:rsidRPr="002857DE">
        <w:rPr>
          <w:rFonts w:cs="Arial"/>
          <w:b/>
          <w:bCs/>
          <w:iCs/>
          <w:szCs w:val="20"/>
          <w:lang w:val="cs-CZ"/>
        </w:rPr>
        <w:t xml:space="preserve">. </w:t>
      </w:r>
      <w:bookmarkStart w:id="2" w:name="_Hlk152063791"/>
      <w:bookmarkEnd w:id="1"/>
    </w:p>
    <w:p w14:paraId="266E85C2" w14:textId="63ACD816" w:rsidR="002857DE" w:rsidRPr="002857DE" w:rsidRDefault="002857DE" w:rsidP="002857DE">
      <w:pPr>
        <w:pStyle w:val="Standard"/>
        <w:widowControl w:val="0"/>
        <w:spacing w:before="120" w:after="120" w:line="276" w:lineRule="auto"/>
        <w:rPr>
          <w:rFonts w:cs="Arial"/>
          <w:iCs/>
          <w:szCs w:val="20"/>
          <w:lang w:val="cs-CZ"/>
        </w:rPr>
      </w:pPr>
      <w:r w:rsidRPr="002857DE">
        <w:rPr>
          <w:rFonts w:cs="Arial"/>
          <w:iCs/>
          <w:szCs w:val="20"/>
          <w:lang w:val="cs-CZ"/>
        </w:rPr>
        <w:t>Značení proteinů a peptidů fluorescenčními barvivy umožňuje vědcům sledovat, kde se označené molekuly v buňce nacházejí a jak se v průběhu času mění jejich chování. Dosud užívané metody mají ale své limity. Fluorescenční značka se často připojí na jinou část molekuly, než je žádoucí, a tím se může narušit její prostorové uspořádání, v krajním případě i biologická funkce. Takto označené molekuly bývají navíc nestabilní a v buněčném prostředí se snadno rozpadají.</w:t>
      </w:r>
    </w:p>
    <w:p w14:paraId="790E2470" w14:textId="77777777" w:rsidR="002857DE" w:rsidRPr="002857DE" w:rsidRDefault="002857DE" w:rsidP="002857DE">
      <w:pPr>
        <w:pStyle w:val="Standard"/>
        <w:widowControl w:val="0"/>
        <w:spacing w:before="120" w:after="120" w:line="276" w:lineRule="auto"/>
        <w:rPr>
          <w:rFonts w:cs="Arial"/>
          <w:i/>
          <w:iCs/>
          <w:szCs w:val="20"/>
          <w:lang w:val="cs-CZ"/>
        </w:rPr>
      </w:pPr>
      <w:r w:rsidRPr="002857DE">
        <w:rPr>
          <w:rFonts w:cs="Arial"/>
          <w:i/>
          <w:iCs/>
          <w:szCs w:val="20"/>
          <w:lang w:val="cs-CZ"/>
        </w:rPr>
        <w:t>„V naší práci jsme využili velmi přesnou metodu značení peptidů, díky níž dokážeme pomocí dvoufázové chemické reakce zahrnující působení světla vytvořit velmi stabilní fluorescenčně značené molekuly,“</w:t>
      </w:r>
      <w:r w:rsidRPr="002857DE">
        <w:rPr>
          <w:rFonts w:cs="Arial"/>
          <w:iCs/>
          <w:szCs w:val="20"/>
          <w:lang w:val="cs-CZ"/>
        </w:rPr>
        <w:t xml:space="preserve"> říká Tomáš Slanina.</w:t>
      </w:r>
    </w:p>
    <w:p w14:paraId="2E98C909" w14:textId="77777777" w:rsidR="002857DE" w:rsidRPr="002857DE" w:rsidRDefault="002857DE" w:rsidP="002857DE">
      <w:pPr>
        <w:pStyle w:val="Standard"/>
        <w:widowControl w:val="0"/>
        <w:spacing w:before="120" w:after="120" w:line="276" w:lineRule="auto"/>
        <w:rPr>
          <w:rFonts w:cs="Arial"/>
          <w:iCs/>
          <w:szCs w:val="20"/>
          <w:lang w:val="cs-CZ"/>
        </w:rPr>
      </w:pPr>
      <w:r w:rsidRPr="002857DE">
        <w:rPr>
          <w:rFonts w:cs="Arial"/>
          <w:iCs/>
          <w:szCs w:val="20"/>
          <w:lang w:val="cs-CZ"/>
        </w:rPr>
        <w:t xml:space="preserve">Nový postup z ÚOCHB nabízí kombinaci toho nejlepšího, co je momentálně k dispozici, tedy přesnost a výbornou stabilitu označených molekul. Fluorescenční značení se odehrává ve dvou krocích. Nejdřív se fluorescenční barvivo naváže na molekulu na přesně určeném místě. Poté se pomocí světla navázaná značka přilepí k molekule a vazba se promění z dočasné na trvalou a chemicky odolnou. </w:t>
      </w:r>
    </w:p>
    <w:p w14:paraId="36652AEC" w14:textId="3E4BB2B8" w:rsidR="002857DE" w:rsidRPr="002857DE" w:rsidRDefault="002857DE" w:rsidP="002857DE">
      <w:pPr>
        <w:pStyle w:val="Standard"/>
        <w:widowControl w:val="0"/>
        <w:spacing w:before="120" w:after="120" w:line="276" w:lineRule="auto"/>
        <w:rPr>
          <w:rFonts w:cs="Arial"/>
          <w:iCs/>
          <w:szCs w:val="20"/>
          <w:lang w:val="cs-CZ"/>
        </w:rPr>
      </w:pPr>
      <w:r w:rsidRPr="002857DE">
        <w:rPr>
          <w:rFonts w:cs="Arial"/>
          <w:i/>
          <w:iCs/>
          <w:szCs w:val="20"/>
          <w:lang w:val="cs-CZ"/>
        </w:rPr>
        <w:t xml:space="preserve">„Metodě říkáme </w:t>
      </w:r>
      <w:proofErr w:type="spellStart"/>
      <w:r w:rsidRPr="002857DE">
        <w:rPr>
          <w:rFonts w:cs="Arial"/>
          <w:i/>
          <w:iCs/>
          <w:szCs w:val="20"/>
          <w:lang w:val="cs-CZ"/>
        </w:rPr>
        <w:t>Stick</w:t>
      </w:r>
      <w:proofErr w:type="spellEnd"/>
      <w:r w:rsidRPr="002857DE">
        <w:rPr>
          <w:rFonts w:cs="Arial"/>
          <w:i/>
          <w:iCs/>
          <w:szCs w:val="20"/>
          <w:lang w:val="cs-CZ"/>
        </w:rPr>
        <w:t xml:space="preserve"> and </w:t>
      </w:r>
      <w:proofErr w:type="spellStart"/>
      <w:r w:rsidRPr="002857DE">
        <w:rPr>
          <w:rFonts w:cs="Arial"/>
          <w:i/>
          <w:iCs/>
          <w:szCs w:val="20"/>
          <w:lang w:val="cs-CZ"/>
        </w:rPr>
        <w:t>glue</w:t>
      </w:r>
      <w:proofErr w:type="spellEnd"/>
      <w:r w:rsidRPr="002857DE">
        <w:rPr>
          <w:rFonts w:cs="Arial"/>
          <w:i/>
          <w:iCs/>
          <w:szCs w:val="20"/>
          <w:lang w:val="cs-CZ"/>
        </w:rPr>
        <w:t>! – tedy Přichyť a přilep!“</w:t>
      </w:r>
      <w:r w:rsidRPr="002857DE">
        <w:rPr>
          <w:rFonts w:cs="Arial"/>
          <w:iCs/>
          <w:szCs w:val="20"/>
          <w:lang w:val="cs-CZ"/>
        </w:rPr>
        <w:t xml:space="preserve"> vysvětluje první autorka studie, doktorandka Lucie Šálková.</w:t>
      </w:r>
      <w:r w:rsidRPr="002857DE">
        <w:rPr>
          <w:rFonts w:cs="Arial"/>
          <w:i/>
          <w:iCs/>
          <w:szCs w:val="20"/>
          <w:lang w:val="cs-CZ"/>
        </w:rPr>
        <w:t xml:space="preserve"> „Představte si člověka na tanečním parketu, kterému dáte do ruky svítící tyčinku. Dokud ji nerozsvítí, nic neuvidíte, ztratí se v davu a tyčinku může snadno upustit. Když ji ale křupnutím rozsvítí a připne si ji na zápěstí, tak ji jen tak neztratí a vy navíc hned víte, kde tanečníka najít. Podobně funguje i naše metoda značení molekul. Nej</w:t>
      </w:r>
      <w:r w:rsidR="00B80AA5">
        <w:rPr>
          <w:rFonts w:cs="Arial"/>
          <w:i/>
          <w:iCs/>
          <w:szCs w:val="20"/>
          <w:lang w:val="cs-CZ"/>
        </w:rPr>
        <w:t>dřív</w:t>
      </w:r>
      <w:r w:rsidRPr="002857DE">
        <w:rPr>
          <w:rFonts w:cs="Arial"/>
          <w:i/>
          <w:iCs/>
          <w:szCs w:val="20"/>
          <w:lang w:val="cs-CZ"/>
        </w:rPr>
        <w:t xml:space="preserve"> k molekulám přichytíme fluorescenční barvivo a teprve po ozáření světlem ho stabilizujeme, přilepíme. Pak je možné molekulu snadno sledovat, aniž by se barvivo odpojilo. Narozdíl od jiných metod naše fluorescenční tyčinky nekončí na konci večera rozházené na podlaze,“ </w:t>
      </w:r>
      <w:r w:rsidRPr="002857DE">
        <w:rPr>
          <w:rFonts w:cs="Arial"/>
          <w:iCs/>
          <w:szCs w:val="20"/>
          <w:lang w:val="cs-CZ"/>
        </w:rPr>
        <w:t xml:space="preserve">vysvětluje Lucie. </w:t>
      </w:r>
    </w:p>
    <w:p w14:paraId="622C729A" w14:textId="77777777" w:rsidR="002857DE" w:rsidRPr="002857DE" w:rsidRDefault="002857DE" w:rsidP="002857DE">
      <w:pPr>
        <w:pStyle w:val="Standard"/>
        <w:widowControl w:val="0"/>
        <w:spacing w:before="120" w:after="120" w:line="276" w:lineRule="auto"/>
        <w:rPr>
          <w:rFonts w:cs="Arial"/>
          <w:iCs/>
          <w:szCs w:val="20"/>
          <w:lang w:val="cs-CZ"/>
        </w:rPr>
      </w:pPr>
      <w:r w:rsidRPr="002857DE">
        <w:rPr>
          <w:rFonts w:cs="Arial"/>
          <w:iCs/>
          <w:szCs w:val="20"/>
          <w:lang w:val="cs-CZ"/>
        </w:rPr>
        <w:lastRenderedPageBreak/>
        <w:t>Inovativní postup značení fluorescenčními barvivy z ÚOCHB představuje univerzální, přesný, šetrný a trvalý způsob, jak značku k molekule přilepit, a navíc se dá použít jak pro malé molekuly, tak pro velké proteiny či peptidy. Díky fluorescenčním značkám lze sledovat pohyb vybraných biomolekul v buňkách a jejich interakce s okolím. Technologie rozšiřuje možnosti výzkumu v biologii, chemii i materiálových vědách a může přispět k vývoji nových diagnostických či terapeutických metod.</w:t>
      </w:r>
    </w:p>
    <w:p w14:paraId="5E357A1A" w14:textId="77777777" w:rsidR="002857DE" w:rsidRPr="002857DE" w:rsidRDefault="002857DE" w:rsidP="002857DE">
      <w:pPr>
        <w:pStyle w:val="Standard"/>
        <w:widowControl w:val="0"/>
        <w:spacing w:before="120" w:after="120" w:line="276" w:lineRule="auto"/>
        <w:rPr>
          <w:rFonts w:cs="Arial"/>
          <w:i/>
          <w:iCs/>
          <w:szCs w:val="20"/>
          <w:lang w:val="cs-CZ"/>
        </w:rPr>
      </w:pPr>
      <w:r w:rsidRPr="002857DE">
        <w:rPr>
          <w:rFonts w:cs="Arial"/>
          <w:i/>
          <w:iCs/>
          <w:szCs w:val="20"/>
          <w:lang w:val="cs-CZ"/>
        </w:rPr>
        <w:t xml:space="preserve">Původní článek: </w:t>
      </w:r>
    </w:p>
    <w:p w14:paraId="449A1076" w14:textId="77777777" w:rsidR="002857DE" w:rsidRPr="002857DE" w:rsidRDefault="002857DE" w:rsidP="002857DE">
      <w:pPr>
        <w:pStyle w:val="Standard"/>
        <w:widowControl w:val="0"/>
        <w:spacing w:before="120" w:after="120" w:line="276" w:lineRule="auto"/>
        <w:rPr>
          <w:rFonts w:cs="Arial"/>
          <w:i/>
          <w:iCs/>
          <w:szCs w:val="20"/>
          <w:lang w:val="cs-CZ"/>
        </w:rPr>
      </w:pPr>
      <w:r w:rsidRPr="002857DE">
        <w:rPr>
          <w:rFonts w:cs="Arial"/>
          <w:i/>
          <w:iCs/>
          <w:szCs w:val="20"/>
          <w:lang w:val="cs-CZ"/>
        </w:rPr>
        <w:t xml:space="preserve">Šálková, L., </w:t>
      </w:r>
      <w:proofErr w:type="spellStart"/>
      <w:r w:rsidRPr="002857DE">
        <w:rPr>
          <w:rFonts w:cs="Arial"/>
          <w:i/>
          <w:iCs/>
          <w:szCs w:val="20"/>
          <w:lang w:val="cs-CZ"/>
        </w:rPr>
        <w:t>Dunlop</w:t>
      </w:r>
      <w:proofErr w:type="spellEnd"/>
      <w:r w:rsidRPr="002857DE">
        <w:rPr>
          <w:rFonts w:cs="Arial"/>
          <w:i/>
          <w:iCs/>
          <w:szCs w:val="20"/>
          <w:lang w:val="cs-CZ"/>
        </w:rPr>
        <w:t xml:space="preserve">, D., </w:t>
      </w:r>
      <w:proofErr w:type="spellStart"/>
      <w:r w:rsidRPr="002857DE">
        <w:rPr>
          <w:rFonts w:cs="Arial"/>
          <w:i/>
          <w:iCs/>
          <w:szCs w:val="20"/>
          <w:lang w:val="cs-CZ"/>
        </w:rPr>
        <w:t>Tütüncü</w:t>
      </w:r>
      <w:proofErr w:type="spellEnd"/>
      <w:r w:rsidRPr="002857DE">
        <w:rPr>
          <w:rFonts w:cs="Arial"/>
          <w:i/>
          <w:iCs/>
          <w:szCs w:val="20"/>
          <w:lang w:val="cs-CZ"/>
        </w:rPr>
        <w:t xml:space="preserve">, B. B., </w:t>
      </w:r>
      <w:proofErr w:type="spellStart"/>
      <w:r w:rsidRPr="002857DE">
        <w:rPr>
          <w:rFonts w:cs="Arial"/>
          <w:i/>
          <w:iCs/>
          <w:szCs w:val="20"/>
          <w:lang w:val="cs-CZ"/>
        </w:rPr>
        <w:t>Knejzlík</w:t>
      </w:r>
      <w:proofErr w:type="spellEnd"/>
      <w:r w:rsidRPr="002857DE">
        <w:rPr>
          <w:rFonts w:cs="Arial"/>
          <w:i/>
          <w:iCs/>
          <w:szCs w:val="20"/>
          <w:lang w:val="cs-CZ"/>
        </w:rPr>
        <w:t xml:space="preserve">, Z., &amp; Slanina, T. (2025). </w:t>
      </w:r>
      <w:proofErr w:type="spellStart"/>
      <w:r w:rsidRPr="002857DE">
        <w:rPr>
          <w:rFonts w:cs="Arial"/>
          <w:i/>
          <w:iCs/>
          <w:szCs w:val="20"/>
          <w:lang w:val="cs-CZ"/>
        </w:rPr>
        <w:t>Thiosulfonate</w:t>
      </w:r>
      <w:r w:rsidRPr="002857DE">
        <w:rPr>
          <w:rFonts w:ascii="Cambria Math" w:hAnsi="Cambria Math" w:cs="Cambria Math"/>
          <w:i/>
          <w:iCs/>
          <w:szCs w:val="20"/>
          <w:lang w:val="cs-CZ"/>
        </w:rPr>
        <w:t>‐</w:t>
      </w:r>
      <w:r w:rsidRPr="002857DE">
        <w:rPr>
          <w:rFonts w:cs="Arial"/>
          <w:i/>
          <w:iCs/>
          <w:szCs w:val="20"/>
          <w:lang w:val="cs-CZ"/>
        </w:rPr>
        <w:t>Derived</w:t>
      </w:r>
      <w:proofErr w:type="spellEnd"/>
      <w:r w:rsidRPr="002857DE">
        <w:rPr>
          <w:rFonts w:cs="Arial"/>
          <w:i/>
          <w:iCs/>
          <w:szCs w:val="20"/>
          <w:lang w:val="cs-CZ"/>
        </w:rPr>
        <w:t xml:space="preserve"> BODIPY “</w:t>
      </w:r>
      <w:proofErr w:type="spellStart"/>
      <w:r w:rsidRPr="002857DE">
        <w:rPr>
          <w:rFonts w:cs="Arial"/>
          <w:i/>
          <w:iCs/>
          <w:szCs w:val="20"/>
          <w:lang w:val="cs-CZ"/>
        </w:rPr>
        <w:t>Stick</w:t>
      </w:r>
      <w:proofErr w:type="spellEnd"/>
      <w:r w:rsidRPr="002857DE">
        <w:rPr>
          <w:rFonts w:cs="Arial"/>
          <w:i/>
          <w:iCs/>
          <w:szCs w:val="20"/>
          <w:lang w:val="cs-CZ"/>
        </w:rPr>
        <w:t xml:space="preserve"> and </w:t>
      </w:r>
      <w:proofErr w:type="spellStart"/>
      <w:r w:rsidRPr="002857DE">
        <w:rPr>
          <w:rFonts w:cs="Arial"/>
          <w:i/>
          <w:iCs/>
          <w:szCs w:val="20"/>
          <w:lang w:val="cs-CZ"/>
        </w:rPr>
        <w:t>Glue</w:t>
      </w:r>
      <w:proofErr w:type="spellEnd"/>
      <w:r w:rsidRPr="002857DE">
        <w:rPr>
          <w:rFonts w:cs="Arial"/>
          <w:i/>
          <w:iCs/>
          <w:szCs w:val="20"/>
          <w:lang w:val="cs-CZ"/>
        </w:rPr>
        <w:t xml:space="preserve">” </w:t>
      </w:r>
      <w:proofErr w:type="spellStart"/>
      <w:r w:rsidRPr="002857DE">
        <w:rPr>
          <w:rFonts w:cs="Arial"/>
          <w:i/>
          <w:iCs/>
          <w:szCs w:val="20"/>
          <w:lang w:val="cs-CZ"/>
        </w:rPr>
        <w:t>strategy</w:t>
      </w:r>
      <w:proofErr w:type="spellEnd"/>
      <w:r w:rsidRPr="002857DE">
        <w:rPr>
          <w:rFonts w:cs="Arial"/>
          <w:i/>
          <w:iCs/>
          <w:szCs w:val="20"/>
          <w:lang w:val="cs-CZ"/>
        </w:rPr>
        <w:t xml:space="preserve"> </w:t>
      </w:r>
      <w:proofErr w:type="spellStart"/>
      <w:r w:rsidRPr="002857DE">
        <w:rPr>
          <w:rFonts w:cs="Arial"/>
          <w:i/>
          <w:iCs/>
          <w:szCs w:val="20"/>
          <w:lang w:val="cs-CZ"/>
        </w:rPr>
        <w:t>for</w:t>
      </w:r>
      <w:proofErr w:type="spellEnd"/>
      <w:r w:rsidRPr="002857DE">
        <w:rPr>
          <w:rFonts w:cs="Arial"/>
          <w:i/>
          <w:iCs/>
          <w:szCs w:val="20"/>
          <w:lang w:val="cs-CZ"/>
        </w:rPr>
        <w:t xml:space="preserve"> </w:t>
      </w:r>
      <w:proofErr w:type="spellStart"/>
      <w:r w:rsidRPr="002857DE">
        <w:rPr>
          <w:rFonts w:cs="Arial"/>
          <w:i/>
          <w:iCs/>
          <w:szCs w:val="20"/>
          <w:lang w:val="cs-CZ"/>
        </w:rPr>
        <w:t>fluorescent</w:t>
      </w:r>
      <w:proofErr w:type="spellEnd"/>
      <w:r w:rsidRPr="002857DE">
        <w:rPr>
          <w:rFonts w:cs="Arial"/>
          <w:i/>
          <w:iCs/>
          <w:szCs w:val="20"/>
          <w:lang w:val="cs-CZ"/>
        </w:rPr>
        <w:t xml:space="preserve"> </w:t>
      </w:r>
      <w:proofErr w:type="spellStart"/>
      <w:r w:rsidRPr="002857DE">
        <w:rPr>
          <w:rFonts w:cs="Arial"/>
          <w:i/>
          <w:iCs/>
          <w:szCs w:val="20"/>
          <w:lang w:val="cs-CZ"/>
        </w:rPr>
        <w:t>thiol</w:t>
      </w:r>
      <w:proofErr w:type="spellEnd"/>
      <w:r w:rsidRPr="002857DE">
        <w:rPr>
          <w:rFonts w:cs="Arial"/>
          <w:i/>
          <w:iCs/>
          <w:szCs w:val="20"/>
          <w:lang w:val="cs-CZ"/>
        </w:rPr>
        <w:t xml:space="preserve"> </w:t>
      </w:r>
      <w:proofErr w:type="spellStart"/>
      <w:r w:rsidRPr="002857DE">
        <w:rPr>
          <w:rFonts w:cs="Arial"/>
          <w:i/>
          <w:iCs/>
          <w:szCs w:val="20"/>
          <w:lang w:val="cs-CZ"/>
        </w:rPr>
        <w:t>labeling</w:t>
      </w:r>
      <w:proofErr w:type="spellEnd"/>
      <w:r w:rsidRPr="002857DE">
        <w:rPr>
          <w:rFonts w:cs="Arial"/>
          <w:i/>
          <w:iCs/>
          <w:szCs w:val="20"/>
          <w:lang w:val="cs-CZ"/>
        </w:rPr>
        <w:t xml:space="preserve">. </w:t>
      </w:r>
      <w:proofErr w:type="spellStart"/>
      <w:r w:rsidRPr="002857DE">
        <w:rPr>
          <w:rFonts w:cs="Arial"/>
          <w:i/>
          <w:iCs/>
          <w:szCs w:val="20"/>
          <w:lang w:val="cs-CZ"/>
        </w:rPr>
        <w:t>Angewandte</w:t>
      </w:r>
      <w:proofErr w:type="spellEnd"/>
      <w:r w:rsidRPr="002857DE">
        <w:rPr>
          <w:rFonts w:cs="Arial"/>
          <w:i/>
          <w:iCs/>
          <w:szCs w:val="20"/>
          <w:lang w:val="cs-CZ"/>
        </w:rPr>
        <w:t xml:space="preserve"> Chemie International </w:t>
      </w:r>
      <w:proofErr w:type="spellStart"/>
      <w:r w:rsidRPr="002857DE">
        <w:rPr>
          <w:rFonts w:cs="Arial"/>
          <w:i/>
          <w:iCs/>
          <w:szCs w:val="20"/>
          <w:lang w:val="cs-CZ"/>
        </w:rPr>
        <w:t>Edition</w:t>
      </w:r>
      <w:proofErr w:type="spellEnd"/>
      <w:r w:rsidRPr="002857DE">
        <w:rPr>
          <w:rFonts w:cs="Arial"/>
          <w:i/>
          <w:iCs/>
          <w:szCs w:val="20"/>
          <w:lang w:val="cs-CZ"/>
        </w:rPr>
        <w:t>, e15338. https://doi.org/10.1002/anie.202515338</w:t>
      </w:r>
    </w:p>
    <w:p w14:paraId="77886039" w14:textId="6576509D" w:rsidR="00456677" w:rsidRPr="00456677" w:rsidRDefault="007B3C52" w:rsidP="007B3C52">
      <w:pPr>
        <w:pStyle w:val="Standard"/>
        <w:widowControl w:val="0"/>
        <w:spacing w:before="120" w:after="120" w:line="276" w:lineRule="auto"/>
        <w:rPr>
          <w:rFonts w:cs="Arial"/>
          <w:iCs/>
          <w:szCs w:val="20"/>
          <w:lang w:val="cs-CZ"/>
        </w:rPr>
      </w:pPr>
      <w:r>
        <w:rPr>
          <w:rFonts w:cs="Arial"/>
          <w:iCs/>
          <w:szCs w:val="20"/>
          <w:lang w:val="cs-CZ"/>
        </w:rPr>
        <w:t xml:space="preserve"> </w:t>
      </w:r>
    </w:p>
    <w:bookmarkEnd w:id="2"/>
    <w:p w14:paraId="37F6AAD3" w14:textId="77777777" w:rsidR="008D1D7E" w:rsidRDefault="008D1D7E" w:rsidP="00FD5077">
      <w:pPr>
        <w:pStyle w:val="Standard"/>
        <w:widowControl w:val="0"/>
        <w:suppressAutoHyphens w:val="0"/>
        <w:spacing w:before="120" w:after="120" w:line="276" w:lineRule="auto"/>
        <w:rPr>
          <w:rFonts w:cs="Arial"/>
          <w:iCs/>
          <w:szCs w:val="20"/>
          <w:lang w:val="cs-CZ"/>
        </w:rPr>
      </w:pPr>
    </w:p>
    <w:p w14:paraId="478B5051" w14:textId="77777777" w:rsidR="008D1D7E" w:rsidRPr="00511B15" w:rsidRDefault="008D1D7E" w:rsidP="008D1D7E">
      <w:pPr>
        <w:widowControl w:val="0"/>
        <w:pBdr>
          <w:top w:val="single" w:sz="4" w:space="1" w:color="auto"/>
          <w:bottom w:val="single" w:sz="4" w:space="1" w:color="auto"/>
        </w:pBdr>
        <w:suppressAutoHyphens/>
        <w:spacing w:before="120" w:after="120"/>
        <w:rPr>
          <w:rFonts w:cs="Arial"/>
          <w:szCs w:val="20"/>
          <w:lang w:val="cs-CZ"/>
        </w:rPr>
      </w:pPr>
      <w:r w:rsidRPr="00511B15">
        <w:rPr>
          <w:rFonts w:cs="Arial"/>
          <w:b/>
          <w:szCs w:val="20"/>
          <w:lang w:val="cs-CZ"/>
        </w:rPr>
        <w:t>Ústav organické chemie a biochemie AV ČR / ÚOCHB</w:t>
      </w:r>
      <w:r w:rsidRPr="00511B15">
        <w:rPr>
          <w:rFonts w:cs="Arial"/>
          <w:szCs w:val="20"/>
          <w:lang w:val="cs-CZ"/>
        </w:rPr>
        <w:t xml:space="preserve"> (</w:t>
      </w:r>
      <w:hyperlink r:id="rId7" w:history="1">
        <w:r w:rsidRPr="00511B15">
          <w:rPr>
            <w:rStyle w:val="Hypertextovodkaz"/>
            <w:rFonts w:eastAsia="SimSun" w:cs="Arial"/>
            <w:b/>
            <w:iCs/>
            <w:color w:val="00205B"/>
            <w:kern w:val="3"/>
            <w:szCs w:val="20"/>
            <w:u w:val="none"/>
            <w:lang w:val="cs-CZ"/>
          </w:rPr>
          <w:t>www.uochb.cz</w:t>
        </w:r>
      </w:hyperlink>
      <w:r w:rsidRPr="00511B15">
        <w:rPr>
          <w:rFonts w:cs="Arial"/>
          <w:szCs w:val="20"/>
          <w:lang w:val="cs-CZ"/>
        </w:rPr>
        <w:t>) je přední mezinárodně uznávaná vědecká instituce, jejímž hlavním posláním je základní výzkum v oblasti chemické biologie a medicinální chemie, organické a materiálové chemie, chemie přírodních látek, biochemie a molekulární biologie, fyzikální chemie, teoretické chemie a analytické chemie. Nedílnou součástí poslání ÚOCHB je přenos výsledků základního výzkumu do praxe. Důraz na mezioborové zaměření výzkumu ústí do řady aplikací v medicíně, farmacii a dalších odvětvích.</w:t>
      </w:r>
    </w:p>
    <w:p w14:paraId="53AB1998" w14:textId="77777777" w:rsidR="000E694E" w:rsidRPr="00511B15" w:rsidRDefault="000E694E" w:rsidP="00C41A7C">
      <w:pPr>
        <w:widowControl w:val="0"/>
        <w:suppressAutoHyphens/>
        <w:autoSpaceDE w:val="0"/>
        <w:autoSpaceDN w:val="0"/>
        <w:adjustRightInd w:val="0"/>
        <w:spacing w:before="120" w:after="120" w:line="276" w:lineRule="auto"/>
        <w:jc w:val="center"/>
        <w:rPr>
          <w:rFonts w:cs="Arial"/>
          <w:kern w:val="1"/>
          <w:szCs w:val="20"/>
          <w:lang w:val="cs-CZ"/>
        </w:rPr>
      </w:pPr>
    </w:p>
    <w:p w14:paraId="6601C351" w14:textId="77777777" w:rsidR="00AB6B11" w:rsidRPr="00511B15" w:rsidRDefault="00AB6B11" w:rsidP="00C41A7C">
      <w:pPr>
        <w:widowControl w:val="0"/>
        <w:suppressAutoHyphens/>
        <w:autoSpaceDE w:val="0"/>
        <w:autoSpaceDN w:val="0"/>
        <w:adjustRightInd w:val="0"/>
        <w:spacing w:before="120" w:after="120" w:line="276" w:lineRule="auto"/>
        <w:jc w:val="center"/>
        <w:rPr>
          <w:rFonts w:cs="Arial"/>
          <w:kern w:val="1"/>
          <w:szCs w:val="20"/>
          <w:lang w:val="cs-CZ"/>
        </w:rPr>
      </w:pPr>
      <w:r w:rsidRPr="00511B15">
        <w:rPr>
          <w:rFonts w:cs="Arial"/>
          <w:kern w:val="1"/>
          <w:szCs w:val="20"/>
          <w:lang w:val="cs-CZ"/>
        </w:rPr>
        <w:t>--- KONEC TISKOVÉ ZPRÁVY ---</w:t>
      </w:r>
    </w:p>
    <w:p w14:paraId="6CAEF83A" w14:textId="77777777" w:rsidR="000E694E" w:rsidRPr="00511B15" w:rsidRDefault="000E694E" w:rsidP="00C41A7C">
      <w:pPr>
        <w:widowControl w:val="0"/>
        <w:suppressAutoHyphens/>
        <w:autoSpaceDE w:val="0"/>
        <w:autoSpaceDN w:val="0"/>
        <w:adjustRightInd w:val="0"/>
        <w:spacing w:before="120" w:after="120" w:line="276" w:lineRule="auto"/>
        <w:rPr>
          <w:rFonts w:cs="Arial"/>
          <w:kern w:val="1"/>
          <w:szCs w:val="20"/>
          <w:lang w:val="cs-CZ"/>
        </w:rPr>
      </w:pPr>
    </w:p>
    <w:p w14:paraId="0F75C84D" w14:textId="77777777" w:rsidR="00B94938" w:rsidRPr="00511B15" w:rsidRDefault="00753C1C" w:rsidP="00C41A7C">
      <w:pPr>
        <w:widowControl w:val="0"/>
        <w:suppressAutoHyphens/>
        <w:autoSpaceDE w:val="0"/>
        <w:autoSpaceDN w:val="0"/>
        <w:adjustRightInd w:val="0"/>
        <w:spacing w:before="120" w:after="120" w:line="276" w:lineRule="auto"/>
        <w:outlineLvl w:val="0"/>
        <w:rPr>
          <w:rFonts w:cs="Arial"/>
          <w:b/>
          <w:kern w:val="1"/>
          <w:szCs w:val="20"/>
          <w:lang w:val="cs-CZ"/>
        </w:rPr>
      </w:pPr>
      <w:r w:rsidRPr="00511B15">
        <w:rPr>
          <w:rFonts w:cs="Arial"/>
          <w:b/>
          <w:kern w:val="1"/>
          <w:szCs w:val="20"/>
          <w:lang w:val="cs-CZ"/>
        </w:rPr>
        <w:t>KONTAKT PRO NOVINÁŘE:</w:t>
      </w:r>
    </w:p>
    <w:p w14:paraId="2CE5D024" w14:textId="14C0BE61" w:rsidR="005A6320" w:rsidRDefault="005A6320" w:rsidP="00C41A7C">
      <w:pPr>
        <w:widowControl w:val="0"/>
        <w:suppressAutoHyphens/>
        <w:autoSpaceDE w:val="0"/>
        <w:autoSpaceDN w:val="0"/>
        <w:adjustRightInd w:val="0"/>
        <w:spacing w:before="120" w:after="120" w:line="276" w:lineRule="auto"/>
        <w:rPr>
          <w:rFonts w:cs="Arial"/>
          <w:kern w:val="1"/>
          <w:szCs w:val="20"/>
          <w:lang w:val="cs-CZ"/>
        </w:rPr>
      </w:pPr>
      <w:r>
        <w:rPr>
          <w:rFonts w:cs="Arial"/>
          <w:kern w:val="1"/>
          <w:szCs w:val="20"/>
          <w:lang w:val="cs-CZ"/>
        </w:rPr>
        <w:t xml:space="preserve">Veronika Sedláčková </w:t>
      </w:r>
      <w:r w:rsidR="00E61839" w:rsidRPr="00511B15">
        <w:rPr>
          <w:rFonts w:cs="Arial"/>
          <w:kern w:val="1"/>
          <w:szCs w:val="20"/>
          <w:lang w:val="cs-CZ"/>
        </w:rPr>
        <w:t xml:space="preserve">(ÚOCHB </w:t>
      </w:r>
      <w:r w:rsidR="008930DD" w:rsidRPr="00511B15">
        <w:rPr>
          <w:rFonts w:cs="Arial"/>
          <w:kern w:val="1"/>
          <w:szCs w:val="20"/>
          <w:lang w:val="cs-CZ"/>
        </w:rPr>
        <w:t>– Komunikace</w:t>
      </w:r>
      <w:r w:rsidR="00E61839" w:rsidRPr="00511B15">
        <w:rPr>
          <w:rFonts w:cs="Arial"/>
          <w:kern w:val="1"/>
          <w:szCs w:val="20"/>
          <w:lang w:val="cs-CZ"/>
        </w:rPr>
        <w:t>)</w:t>
      </w:r>
      <w:r w:rsidR="008930DD" w:rsidRPr="00511B15">
        <w:rPr>
          <w:rFonts w:cs="Arial"/>
          <w:kern w:val="1"/>
          <w:szCs w:val="20"/>
          <w:lang w:val="cs-CZ"/>
        </w:rPr>
        <w:t xml:space="preserve">: </w:t>
      </w:r>
      <w:hyperlink r:id="rId8" w:history="1">
        <w:r w:rsidRPr="00407561">
          <w:rPr>
            <w:rStyle w:val="Hypertextovodkaz"/>
            <w:rFonts w:eastAsia="SimSun" w:cs="Arial"/>
            <w:b/>
            <w:iCs/>
            <w:color w:val="00205B"/>
            <w:kern w:val="3"/>
            <w:szCs w:val="20"/>
            <w:u w:val="none"/>
            <w:lang w:val="cs-CZ"/>
          </w:rPr>
          <w:t>veronika.sedlackova@uochb.cas.cz</w:t>
        </w:r>
      </w:hyperlink>
      <w:r>
        <w:rPr>
          <w:rFonts w:cs="Arial"/>
          <w:kern w:val="1"/>
          <w:szCs w:val="20"/>
          <w:lang w:val="cs-CZ"/>
        </w:rPr>
        <w:t xml:space="preserve"> </w:t>
      </w:r>
    </w:p>
    <w:p w14:paraId="3491F5EF" w14:textId="7EE56A71" w:rsidR="008930DD" w:rsidRPr="00511B15" w:rsidRDefault="008930DD" w:rsidP="00C41A7C">
      <w:pPr>
        <w:widowControl w:val="0"/>
        <w:suppressAutoHyphens/>
        <w:autoSpaceDE w:val="0"/>
        <w:autoSpaceDN w:val="0"/>
        <w:adjustRightInd w:val="0"/>
        <w:spacing w:before="120" w:after="120" w:line="276" w:lineRule="auto"/>
        <w:rPr>
          <w:rFonts w:cs="Arial"/>
          <w:kern w:val="1"/>
          <w:szCs w:val="20"/>
          <w:lang w:val="cs-CZ"/>
        </w:rPr>
      </w:pPr>
      <w:r w:rsidRPr="00511B15">
        <w:rPr>
          <w:rFonts w:cs="Arial"/>
          <w:kern w:val="1"/>
          <w:szCs w:val="20"/>
          <w:lang w:val="cs-CZ"/>
        </w:rPr>
        <w:t>mob: +420</w:t>
      </w:r>
      <w:r w:rsidR="009C6015">
        <w:rPr>
          <w:rFonts w:cs="Arial"/>
          <w:kern w:val="1"/>
          <w:szCs w:val="20"/>
          <w:lang w:val="cs-CZ"/>
        </w:rPr>
        <w:t> 602 160 135</w:t>
      </w:r>
    </w:p>
    <w:p w14:paraId="5E94A1FF" w14:textId="77777777" w:rsidR="00EC508C" w:rsidRPr="00511B15" w:rsidRDefault="00EC508C" w:rsidP="00C41A7C">
      <w:pPr>
        <w:suppressAutoHyphens/>
        <w:spacing w:before="120" w:after="120" w:line="276" w:lineRule="auto"/>
        <w:rPr>
          <w:rFonts w:cs="Arial"/>
          <w:lang w:val="cs-CZ"/>
        </w:rPr>
      </w:pPr>
    </w:p>
    <w:sectPr w:rsidR="00EC508C" w:rsidRPr="00511B15" w:rsidSect="001143DA">
      <w:headerReference w:type="default" r:id="rId9"/>
      <w:footerReference w:type="default" r:id="rId10"/>
      <w:headerReference w:type="first" r:id="rId11"/>
      <w:footerReference w:type="first" r:id="rId12"/>
      <w:pgSz w:w="11900" w:h="16840"/>
      <w:pgMar w:top="1701" w:right="1418" w:bottom="170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0ADE" w14:textId="77777777" w:rsidR="00D8087B" w:rsidRDefault="00D8087B" w:rsidP="00AF7F5A">
      <w:r>
        <w:separator/>
      </w:r>
    </w:p>
  </w:endnote>
  <w:endnote w:type="continuationSeparator" w:id="0">
    <w:p w14:paraId="1055598F" w14:textId="77777777" w:rsidR="00D8087B" w:rsidRDefault="00D8087B" w:rsidP="00AF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66FF" w14:textId="77777777" w:rsidR="00AF7F5A" w:rsidRDefault="004B2E85" w:rsidP="00322131">
    <w:pPr>
      <w:pStyle w:val="Zpat"/>
      <w:ind w:left="-1417"/>
    </w:pPr>
    <w:r>
      <w:rPr>
        <w:noProof/>
        <w:lang w:val="cs-CZ" w:eastAsia="cs-CZ"/>
      </w:rPr>
      <w:drawing>
        <wp:anchor distT="0" distB="0" distL="114300" distR="114300" simplePos="0" relativeHeight="251662336" behindDoc="0" locked="0" layoutInCell="1" allowOverlap="1" wp14:anchorId="6B63EB52" wp14:editId="2DB6E69F">
          <wp:simplePos x="0" y="0"/>
          <wp:positionH relativeFrom="margin">
            <wp:posOffset>-897890</wp:posOffset>
          </wp:positionH>
          <wp:positionV relativeFrom="margin">
            <wp:posOffset>8723630</wp:posOffset>
          </wp:positionV>
          <wp:extent cx="7559675" cy="971550"/>
          <wp:effectExtent l="0" t="0" r="3175" b="0"/>
          <wp:wrapSquare wrapText="bothSides"/>
          <wp:docPr id="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isni papir foote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971550"/>
                  </a:xfrm>
                  <a:prstGeom prst="rect">
                    <a:avLst/>
                  </a:prstGeom>
                </pic:spPr>
              </pic:pic>
            </a:graphicData>
          </a:graphic>
          <wp14:sizeRelH relativeFrom="margin">
            <wp14:pctWidth>0</wp14:pctWidth>
          </wp14:sizeRelH>
          <wp14:sizeRelV relativeFrom="margin">
            <wp14:pctHeight>0</wp14:pctHeight>
          </wp14:sizeRelV>
        </wp:anchor>
      </w:drawing>
    </w:r>
    <w:r w:rsidR="00AF7F5A">
      <w:rPr>
        <w:noProof/>
        <w:lang w:val="cs-CZ" w:eastAsia="cs-CZ"/>
      </w:rPr>
      <w:drawing>
        <wp:anchor distT="0" distB="0" distL="114300" distR="114300" simplePos="0" relativeHeight="251659264" behindDoc="0" locked="0" layoutInCell="1" allowOverlap="1" wp14:anchorId="1D00230F" wp14:editId="294DAD39">
          <wp:simplePos x="0" y="0"/>
          <wp:positionH relativeFrom="column">
            <wp:posOffset>-893115</wp:posOffset>
          </wp:positionH>
          <wp:positionV relativeFrom="paragraph">
            <wp:posOffset>220980</wp:posOffset>
          </wp:positionV>
          <wp:extent cx="7560000" cy="972000"/>
          <wp:effectExtent l="0" t="0" r="3175" b="0"/>
          <wp:wrapSquare wrapText="bothSides"/>
          <wp:docPr id="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isni papir foote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7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9BCC" w14:textId="77777777" w:rsidR="00B94938" w:rsidRDefault="00B94938" w:rsidP="00B94938">
    <w:pPr>
      <w:pStyle w:val="Zpat"/>
      <w:ind w:left="-1417"/>
    </w:pPr>
    <w:r>
      <w:rPr>
        <w:noProof/>
        <w:lang w:val="cs-CZ" w:eastAsia="cs-CZ"/>
      </w:rPr>
      <w:drawing>
        <wp:anchor distT="0" distB="0" distL="114300" distR="114300" simplePos="0" relativeHeight="251658240" behindDoc="0" locked="0" layoutInCell="1" allowOverlap="1" wp14:anchorId="0CE77E27" wp14:editId="51F9176C">
          <wp:simplePos x="0" y="0"/>
          <wp:positionH relativeFrom="margin">
            <wp:posOffset>-887953</wp:posOffset>
          </wp:positionH>
          <wp:positionV relativeFrom="margin">
            <wp:posOffset>8734821</wp:posOffset>
          </wp:positionV>
          <wp:extent cx="7546596" cy="971550"/>
          <wp:effectExtent l="0" t="0" r="0" b="0"/>
          <wp:wrapSquare wrapText="bothSides"/>
          <wp:docPr id="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6596" cy="9715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48ABF" w14:textId="77777777" w:rsidR="00D8087B" w:rsidRDefault="00D8087B" w:rsidP="00AF7F5A">
      <w:r>
        <w:separator/>
      </w:r>
    </w:p>
  </w:footnote>
  <w:footnote w:type="continuationSeparator" w:id="0">
    <w:p w14:paraId="7300EA83" w14:textId="77777777" w:rsidR="00D8087B" w:rsidRDefault="00D8087B" w:rsidP="00AF7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0D5C" w14:textId="77777777" w:rsidR="00AF7F5A" w:rsidRDefault="00AF7F5A" w:rsidP="000D457B">
    <w:pPr>
      <w:pStyle w:val="Zhlav"/>
      <w:ind w:left="-141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F852" w14:textId="04A30D8D" w:rsidR="007D2D4A" w:rsidRDefault="007D2D4A" w:rsidP="007D2D4A">
    <w:pPr>
      <w:pStyle w:val="Zhlav"/>
      <w:rPr>
        <w:rFonts w:cs="Arial"/>
        <w:iCs/>
        <w:szCs w:val="20"/>
        <w:lang w:val="cs-CZ"/>
      </w:rPr>
    </w:pPr>
    <w:r>
      <w:rPr>
        <w:noProof/>
        <w:lang w:val="cs-CZ" w:eastAsia="cs-CZ"/>
      </w:rPr>
      <w:drawing>
        <wp:anchor distT="0" distB="0" distL="114300" distR="114300" simplePos="0" relativeHeight="251660288" behindDoc="1" locked="0" layoutInCell="1" allowOverlap="1" wp14:anchorId="23FB3515" wp14:editId="18080594">
          <wp:simplePos x="0" y="0"/>
          <wp:positionH relativeFrom="column">
            <wp:posOffset>-886781</wp:posOffset>
          </wp:positionH>
          <wp:positionV relativeFrom="paragraph">
            <wp:posOffset>0</wp:posOffset>
          </wp:positionV>
          <wp:extent cx="7559672" cy="1919681"/>
          <wp:effectExtent l="0" t="0" r="3810" b="4445"/>
          <wp:wrapNone/>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672" cy="1919681"/>
                  </a:xfrm>
                  <a:prstGeom prst="rect">
                    <a:avLst/>
                  </a:prstGeom>
                </pic:spPr>
              </pic:pic>
            </a:graphicData>
          </a:graphic>
          <wp14:sizeRelH relativeFrom="margin">
            <wp14:pctWidth>0</wp14:pctWidth>
          </wp14:sizeRelH>
          <wp14:sizeRelV relativeFrom="margin">
            <wp14:pctHeight>0</wp14:pctHeight>
          </wp14:sizeRelV>
        </wp:anchor>
      </w:drawing>
    </w:r>
  </w:p>
  <w:p w14:paraId="4217A38B" w14:textId="1D59446F" w:rsidR="007D2D4A" w:rsidRDefault="007D2D4A" w:rsidP="007D2D4A">
    <w:pPr>
      <w:pStyle w:val="Zhlav"/>
      <w:rPr>
        <w:rFonts w:cs="Arial"/>
        <w:iCs/>
        <w:szCs w:val="20"/>
        <w:lang w:val="cs-CZ"/>
      </w:rPr>
    </w:pPr>
  </w:p>
  <w:p w14:paraId="7460157C" w14:textId="77777777" w:rsidR="007D2D4A" w:rsidRDefault="007D2D4A" w:rsidP="007D2D4A">
    <w:pPr>
      <w:pStyle w:val="Zhlav"/>
      <w:rPr>
        <w:rFonts w:cs="Arial"/>
        <w:iCs/>
        <w:szCs w:val="20"/>
        <w:lang w:val="cs-CZ"/>
      </w:rPr>
    </w:pPr>
  </w:p>
  <w:p w14:paraId="1D2C6331" w14:textId="77777777" w:rsidR="007D2D4A" w:rsidRDefault="007D2D4A" w:rsidP="007D2D4A">
    <w:pPr>
      <w:pStyle w:val="Zhlav"/>
      <w:rPr>
        <w:rFonts w:cs="Arial"/>
        <w:iCs/>
        <w:szCs w:val="20"/>
        <w:lang w:val="cs-CZ"/>
      </w:rPr>
    </w:pPr>
  </w:p>
  <w:p w14:paraId="6272AE08" w14:textId="13B20C2C" w:rsidR="00B94938" w:rsidRPr="007D2D4A" w:rsidRDefault="007D2D4A" w:rsidP="007D2D4A">
    <w:pPr>
      <w:pStyle w:val="Zhlav"/>
      <w:jc w:val="right"/>
      <w:rPr>
        <w:rFonts w:cs="Arial"/>
        <w:iCs/>
        <w:szCs w:val="20"/>
        <w:lang w:val="cs-CZ"/>
      </w:rPr>
    </w:pPr>
    <w:r w:rsidRPr="00511B15">
      <w:rPr>
        <w:rFonts w:cs="Arial"/>
        <w:noProof/>
        <w:szCs w:val="20"/>
        <w:lang w:val="cs-CZ"/>
      </w:rPr>
      <w:t>TISKOVÁ ZPRÁVA</w:t>
    </w:r>
    <w:r>
      <w:rPr>
        <w:noProof/>
        <w:lang w:val="cs-CZ" w:eastAsia="cs-CZ"/>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c3s7A0Mja2NLIwtzRX0lEKTi0uzszPAykwrAUAcjd82CwAAAA="/>
  </w:docVars>
  <w:rsids>
    <w:rsidRoot w:val="00AF7F5A"/>
    <w:rsid w:val="00000DCB"/>
    <w:rsid w:val="00003E03"/>
    <w:rsid w:val="0000552D"/>
    <w:rsid w:val="00015C56"/>
    <w:rsid w:val="00031703"/>
    <w:rsid w:val="0003226B"/>
    <w:rsid w:val="0003522A"/>
    <w:rsid w:val="00067A28"/>
    <w:rsid w:val="00072817"/>
    <w:rsid w:val="00081A54"/>
    <w:rsid w:val="00090482"/>
    <w:rsid w:val="000927BA"/>
    <w:rsid w:val="00094800"/>
    <w:rsid w:val="000B034B"/>
    <w:rsid w:val="000B1552"/>
    <w:rsid w:val="000B38E1"/>
    <w:rsid w:val="000B5FE5"/>
    <w:rsid w:val="000C48B9"/>
    <w:rsid w:val="000C4D9E"/>
    <w:rsid w:val="000D457B"/>
    <w:rsid w:val="000E0E27"/>
    <w:rsid w:val="000E5E27"/>
    <w:rsid w:val="000E694E"/>
    <w:rsid w:val="001009D7"/>
    <w:rsid w:val="001143DA"/>
    <w:rsid w:val="00121FB2"/>
    <w:rsid w:val="00124955"/>
    <w:rsid w:val="001251A9"/>
    <w:rsid w:val="0013285C"/>
    <w:rsid w:val="001405DF"/>
    <w:rsid w:val="00144C5A"/>
    <w:rsid w:val="001570BC"/>
    <w:rsid w:val="00171030"/>
    <w:rsid w:val="001A0F7A"/>
    <w:rsid w:val="001A60D0"/>
    <w:rsid w:val="001D113F"/>
    <w:rsid w:val="001E2462"/>
    <w:rsid w:val="00211044"/>
    <w:rsid w:val="00216214"/>
    <w:rsid w:val="00231BF4"/>
    <w:rsid w:val="00234FBA"/>
    <w:rsid w:val="00240586"/>
    <w:rsid w:val="00262A5A"/>
    <w:rsid w:val="002857DE"/>
    <w:rsid w:val="00297A1D"/>
    <w:rsid w:val="002A14A1"/>
    <w:rsid w:val="002A218E"/>
    <w:rsid w:val="002A2806"/>
    <w:rsid w:val="002B080C"/>
    <w:rsid w:val="002B1DC2"/>
    <w:rsid w:val="002B561D"/>
    <w:rsid w:val="002C3AEE"/>
    <w:rsid w:val="002E01AA"/>
    <w:rsid w:val="002E0764"/>
    <w:rsid w:val="002E687C"/>
    <w:rsid w:val="003043D8"/>
    <w:rsid w:val="003067F3"/>
    <w:rsid w:val="00310D76"/>
    <w:rsid w:val="00314B64"/>
    <w:rsid w:val="00322131"/>
    <w:rsid w:val="003245B5"/>
    <w:rsid w:val="00333070"/>
    <w:rsid w:val="003405FD"/>
    <w:rsid w:val="00341F1A"/>
    <w:rsid w:val="003519D7"/>
    <w:rsid w:val="00355385"/>
    <w:rsid w:val="003674CD"/>
    <w:rsid w:val="00374AEE"/>
    <w:rsid w:val="00377168"/>
    <w:rsid w:val="003A5FAB"/>
    <w:rsid w:val="003A6F76"/>
    <w:rsid w:val="003A7BC0"/>
    <w:rsid w:val="003B0C66"/>
    <w:rsid w:val="003B4396"/>
    <w:rsid w:val="003B5575"/>
    <w:rsid w:val="003B59C5"/>
    <w:rsid w:val="003C2042"/>
    <w:rsid w:val="003C5042"/>
    <w:rsid w:val="003D05A2"/>
    <w:rsid w:val="003D0A8F"/>
    <w:rsid w:val="003D5833"/>
    <w:rsid w:val="00406F06"/>
    <w:rsid w:val="00407561"/>
    <w:rsid w:val="00456677"/>
    <w:rsid w:val="00457720"/>
    <w:rsid w:val="00457928"/>
    <w:rsid w:val="00461E0A"/>
    <w:rsid w:val="00466F6D"/>
    <w:rsid w:val="00474DD1"/>
    <w:rsid w:val="00477F9E"/>
    <w:rsid w:val="00492D08"/>
    <w:rsid w:val="00497CFD"/>
    <w:rsid w:val="004A0276"/>
    <w:rsid w:val="004A09CD"/>
    <w:rsid w:val="004A623D"/>
    <w:rsid w:val="004A721B"/>
    <w:rsid w:val="004B2709"/>
    <w:rsid w:val="004B2E85"/>
    <w:rsid w:val="004B48BA"/>
    <w:rsid w:val="004B5024"/>
    <w:rsid w:val="004D21B2"/>
    <w:rsid w:val="0050323B"/>
    <w:rsid w:val="0050352F"/>
    <w:rsid w:val="00505B7A"/>
    <w:rsid w:val="00511B15"/>
    <w:rsid w:val="00521C2C"/>
    <w:rsid w:val="0052203D"/>
    <w:rsid w:val="00523415"/>
    <w:rsid w:val="00550A33"/>
    <w:rsid w:val="00557F20"/>
    <w:rsid w:val="00561DC3"/>
    <w:rsid w:val="00566DB2"/>
    <w:rsid w:val="005A1E70"/>
    <w:rsid w:val="005A6320"/>
    <w:rsid w:val="005C04E3"/>
    <w:rsid w:val="005F12C4"/>
    <w:rsid w:val="005F7683"/>
    <w:rsid w:val="00601397"/>
    <w:rsid w:val="00604685"/>
    <w:rsid w:val="00607447"/>
    <w:rsid w:val="00613D00"/>
    <w:rsid w:val="0061608D"/>
    <w:rsid w:val="006278BC"/>
    <w:rsid w:val="00631D35"/>
    <w:rsid w:val="006472A2"/>
    <w:rsid w:val="00663CD1"/>
    <w:rsid w:val="00691009"/>
    <w:rsid w:val="00692FAC"/>
    <w:rsid w:val="00694738"/>
    <w:rsid w:val="006A2EB9"/>
    <w:rsid w:val="006A3902"/>
    <w:rsid w:val="006A7334"/>
    <w:rsid w:val="006B582C"/>
    <w:rsid w:val="006C2BC2"/>
    <w:rsid w:val="006D7118"/>
    <w:rsid w:val="006E35DE"/>
    <w:rsid w:val="006E7F06"/>
    <w:rsid w:val="00700E27"/>
    <w:rsid w:val="00701BB6"/>
    <w:rsid w:val="00730CE3"/>
    <w:rsid w:val="007315A0"/>
    <w:rsid w:val="00736BEB"/>
    <w:rsid w:val="00744B77"/>
    <w:rsid w:val="0074601F"/>
    <w:rsid w:val="0075190D"/>
    <w:rsid w:val="00753C1C"/>
    <w:rsid w:val="00764E2B"/>
    <w:rsid w:val="00776F9E"/>
    <w:rsid w:val="00780670"/>
    <w:rsid w:val="00791383"/>
    <w:rsid w:val="007A304C"/>
    <w:rsid w:val="007B0D37"/>
    <w:rsid w:val="007B3C52"/>
    <w:rsid w:val="007B411C"/>
    <w:rsid w:val="007C01B3"/>
    <w:rsid w:val="007D2D4A"/>
    <w:rsid w:val="00802658"/>
    <w:rsid w:val="00806E47"/>
    <w:rsid w:val="00814C13"/>
    <w:rsid w:val="008256E8"/>
    <w:rsid w:val="00830C8E"/>
    <w:rsid w:val="00860146"/>
    <w:rsid w:val="00867BDA"/>
    <w:rsid w:val="0087543F"/>
    <w:rsid w:val="00876B8A"/>
    <w:rsid w:val="008930DD"/>
    <w:rsid w:val="008B3011"/>
    <w:rsid w:val="008C29CD"/>
    <w:rsid w:val="008C49DF"/>
    <w:rsid w:val="008D1D7E"/>
    <w:rsid w:val="008E17EF"/>
    <w:rsid w:val="008E5D35"/>
    <w:rsid w:val="008E6967"/>
    <w:rsid w:val="008F2A09"/>
    <w:rsid w:val="00900479"/>
    <w:rsid w:val="009025FC"/>
    <w:rsid w:val="0090783C"/>
    <w:rsid w:val="00914083"/>
    <w:rsid w:val="0092019B"/>
    <w:rsid w:val="0092351C"/>
    <w:rsid w:val="0092473E"/>
    <w:rsid w:val="0093221B"/>
    <w:rsid w:val="00932939"/>
    <w:rsid w:val="00933EC9"/>
    <w:rsid w:val="009407FE"/>
    <w:rsid w:val="009422DB"/>
    <w:rsid w:val="00944C6B"/>
    <w:rsid w:val="00953894"/>
    <w:rsid w:val="00956461"/>
    <w:rsid w:val="00960C65"/>
    <w:rsid w:val="0097095B"/>
    <w:rsid w:val="009834E1"/>
    <w:rsid w:val="00990324"/>
    <w:rsid w:val="009954AF"/>
    <w:rsid w:val="009A605E"/>
    <w:rsid w:val="009C0D5E"/>
    <w:rsid w:val="009C122C"/>
    <w:rsid w:val="009C6015"/>
    <w:rsid w:val="009C7369"/>
    <w:rsid w:val="009E3B46"/>
    <w:rsid w:val="009F38D0"/>
    <w:rsid w:val="00A100EF"/>
    <w:rsid w:val="00A12362"/>
    <w:rsid w:val="00A17A14"/>
    <w:rsid w:val="00A2454F"/>
    <w:rsid w:val="00A46531"/>
    <w:rsid w:val="00A47279"/>
    <w:rsid w:val="00A57B40"/>
    <w:rsid w:val="00A63CC2"/>
    <w:rsid w:val="00A65CDE"/>
    <w:rsid w:val="00A67963"/>
    <w:rsid w:val="00A736C8"/>
    <w:rsid w:val="00A75311"/>
    <w:rsid w:val="00AB6B11"/>
    <w:rsid w:val="00AC200E"/>
    <w:rsid w:val="00AD6D81"/>
    <w:rsid w:val="00AF744A"/>
    <w:rsid w:val="00AF7F5A"/>
    <w:rsid w:val="00B018FA"/>
    <w:rsid w:val="00B24E0C"/>
    <w:rsid w:val="00B24F50"/>
    <w:rsid w:val="00B42B7E"/>
    <w:rsid w:val="00B43B4D"/>
    <w:rsid w:val="00B451EC"/>
    <w:rsid w:val="00B50CC4"/>
    <w:rsid w:val="00B51446"/>
    <w:rsid w:val="00B531D4"/>
    <w:rsid w:val="00B56557"/>
    <w:rsid w:val="00B65993"/>
    <w:rsid w:val="00B67597"/>
    <w:rsid w:val="00B72D01"/>
    <w:rsid w:val="00B73ACC"/>
    <w:rsid w:val="00B80AA5"/>
    <w:rsid w:val="00B94938"/>
    <w:rsid w:val="00BB55B1"/>
    <w:rsid w:val="00C173B8"/>
    <w:rsid w:val="00C26B10"/>
    <w:rsid w:val="00C41A7C"/>
    <w:rsid w:val="00C441FA"/>
    <w:rsid w:val="00C555A9"/>
    <w:rsid w:val="00C57AAC"/>
    <w:rsid w:val="00C611B3"/>
    <w:rsid w:val="00C746D5"/>
    <w:rsid w:val="00C80A2C"/>
    <w:rsid w:val="00CB77FB"/>
    <w:rsid w:val="00CC33E4"/>
    <w:rsid w:val="00CD7289"/>
    <w:rsid w:val="00CE27F3"/>
    <w:rsid w:val="00CF0DE7"/>
    <w:rsid w:val="00CF4426"/>
    <w:rsid w:val="00D1249C"/>
    <w:rsid w:val="00D124AC"/>
    <w:rsid w:val="00D1568D"/>
    <w:rsid w:val="00D21D82"/>
    <w:rsid w:val="00D272B9"/>
    <w:rsid w:val="00D27F16"/>
    <w:rsid w:val="00D40BC4"/>
    <w:rsid w:val="00D54D47"/>
    <w:rsid w:val="00D639CC"/>
    <w:rsid w:val="00D8016E"/>
    <w:rsid w:val="00D8087B"/>
    <w:rsid w:val="00D92EA2"/>
    <w:rsid w:val="00DA27A9"/>
    <w:rsid w:val="00DA2E69"/>
    <w:rsid w:val="00DA4F79"/>
    <w:rsid w:val="00DC1047"/>
    <w:rsid w:val="00DD52CC"/>
    <w:rsid w:val="00DE0585"/>
    <w:rsid w:val="00E0303C"/>
    <w:rsid w:val="00E150BC"/>
    <w:rsid w:val="00E17FD6"/>
    <w:rsid w:val="00E30104"/>
    <w:rsid w:val="00E4205E"/>
    <w:rsid w:val="00E420AC"/>
    <w:rsid w:val="00E53F41"/>
    <w:rsid w:val="00E540E3"/>
    <w:rsid w:val="00E61839"/>
    <w:rsid w:val="00E81C5B"/>
    <w:rsid w:val="00E81F3C"/>
    <w:rsid w:val="00E83294"/>
    <w:rsid w:val="00E86A51"/>
    <w:rsid w:val="00EB24BA"/>
    <w:rsid w:val="00EB764D"/>
    <w:rsid w:val="00EC508C"/>
    <w:rsid w:val="00EC6788"/>
    <w:rsid w:val="00F03B27"/>
    <w:rsid w:val="00F04DDE"/>
    <w:rsid w:val="00F40C69"/>
    <w:rsid w:val="00F42A51"/>
    <w:rsid w:val="00F661EA"/>
    <w:rsid w:val="00F7589A"/>
    <w:rsid w:val="00F856CF"/>
    <w:rsid w:val="00F870DD"/>
    <w:rsid w:val="00FB0AF3"/>
    <w:rsid w:val="00FB131A"/>
    <w:rsid w:val="00FC1E51"/>
    <w:rsid w:val="00FD5077"/>
    <w:rsid w:val="00FD6A3A"/>
    <w:rsid w:val="00FE0664"/>
    <w:rsid w:val="00FE25FC"/>
    <w:rsid w:val="00FE7DEC"/>
    <w:rsid w:val="00FF135F"/>
    <w:rsid w:val="00FF1866"/>
    <w:rsid w:val="00FF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B37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3CC2"/>
    <w:rPr>
      <w:rFonts w:ascii="Arial" w:hAnsi="Arial"/>
      <w:sz w:val="20"/>
    </w:rPr>
  </w:style>
  <w:style w:type="paragraph" w:styleId="Nadpis1">
    <w:name w:val="heading 1"/>
    <w:basedOn w:val="Normln"/>
    <w:next w:val="Normln"/>
    <w:link w:val="Nadpis1Char"/>
    <w:uiPriority w:val="9"/>
    <w:qFormat/>
    <w:rsid w:val="004B2709"/>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4B2709"/>
    <w:pPr>
      <w:keepNext/>
      <w:keepLines/>
      <w:spacing w:before="40"/>
      <w:outlineLvl w:val="1"/>
    </w:pPr>
    <w:rPr>
      <w:rFonts w:eastAsiaTheme="majorEastAsia"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F7F5A"/>
    <w:pPr>
      <w:tabs>
        <w:tab w:val="center" w:pos="4536"/>
        <w:tab w:val="right" w:pos="9072"/>
      </w:tabs>
    </w:pPr>
  </w:style>
  <w:style w:type="character" w:customStyle="1" w:styleId="ZhlavChar">
    <w:name w:val="Záhlaví Char"/>
    <w:basedOn w:val="Standardnpsmoodstavce"/>
    <w:link w:val="Zhlav"/>
    <w:uiPriority w:val="99"/>
    <w:rsid w:val="00AF7F5A"/>
  </w:style>
  <w:style w:type="paragraph" w:styleId="Zpat">
    <w:name w:val="footer"/>
    <w:basedOn w:val="Normln"/>
    <w:link w:val="ZpatChar"/>
    <w:uiPriority w:val="99"/>
    <w:unhideWhenUsed/>
    <w:rsid w:val="00AF7F5A"/>
    <w:pPr>
      <w:tabs>
        <w:tab w:val="center" w:pos="4536"/>
        <w:tab w:val="right" w:pos="9072"/>
      </w:tabs>
    </w:pPr>
  </w:style>
  <w:style w:type="character" w:customStyle="1" w:styleId="ZpatChar">
    <w:name w:val="Zápatí Char"/>
    <w:basedOn w:val="Standardnpsmoodstavce"/>
    <w:link w:val="Zpat"/>
    <w:uiPriority w:val="99"/>
    <w:rsid w:val="00AF7F5A"/>
  </w:style>
  <w:style w:type="paragraph" w:styleId="Textbubliny">
    <w:name w:val="Balloon Text"/>
    <w:basedOn w:val="Normln"/>
    <w:link w:val="TextbublinyChar"/>
    <w:uiPriority w:val="99"/>
    <w:semiHidden/>
    <w:unhideWhenUsed/>
    <w:rsid w:val="004B270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2709"/>
    <w:rPr>
      <w:rFonts w:ascii="Segoe UI" w:hAnsi="Segoe UI" w:cs="Segoe UI"/>
      <w:sz w:val="18"/>
      <w:szCs w:val="18"/>
    </w:rPr>
  </w:style>
  <w:style w:type="character" w:customStyle="1" w:styleId="Nadpis1Char">
    <w:name w:val="Nadpis 1 Char"/>
    <w:basedOn w:val="Standardnpsmoodstavce"/>
    <w:link w:val="Nadpis1"/>
    <w:uiPriority w:val="9"/>
    <w:rsid w:val="004B2709"/>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4B2709"/>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4B2709"/>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4B2709"/>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4B2709"/>
    <w:pPr>
      <w:numPr>
        <w:ilvl w:val="1"/>
      </w:numPr>
      <w:spacing w:after="160"/>
    </w:pPr>
    <w:rPr>
      <w:rFonts w:eastAsiaTheme="minorEastAsia"/>
      <w:color w:val="5A5A5A" w:themeColor="text1" w:themeTint="A5"/>
      <w:spacing w:val="15"/>
      <w:sz w:val="22"/>
      <w:szCs w:val="22"/>
    </w:rPr>
  </w:style>
  <w:style w:type="character" w:customStyle="1" w:styleId="PodnadpisChar">
    <w:name w:val="Podnadpis Char"/>
    <w:basedOn w:val="Standardnpsmoodstavce"/>
    <w:link w:val="Podnadpis"/>
    <w:uiPriority w:val="11"/>
    <w:rsid w:val="004B2709"/>
    <w:rPr>
      <w:rFonts w:ascii="Arial" w:eastAsiaTheme="minorEastAsia" w:hAnsi="Arial"/>
      <w:color w:val="5A5A5A" w:themeColor="text1" w:themeTint="A5"/>
      <w:spacing w:val="15"/>
      <w:sz w:val="22"/>
      <w:szCs w:val="22"/>
    </w:rPr>
  </w:style>
  <w:style w:type="character" w:styleId="Zdraznnjemn">
    <w:name w:val="Subtle Emphasis"/>
    <w:basedOn w:val="Standardnpsmoodstavce"/>
    <w:uiPriority w:val="19"/>
    <w:qFormat/>
    <w:rsid w:val="004B2709"/>
    <w:rPr>
      <w:rFonts w:ascii="Arial" w:hAnsi="Arial"/>
      <w:i/>
      <w:iCs/>
      <w:color w:val="404040" w:themeColor="text1" w:themeTint="BF"/>
    </w:rPr>
  </w:style>
  <w:style w:type="character" w:styleId="Zdraznn">
    <w:name w:val="Emphasis"/>
    <w:basedOn w:val="Standardnpsmoodstavce"/>
    <w:uiPriority w:val="20"/>
    <w:qFormat/>
    <w:rsid w:val="004B2709"/>
    <w:rPr>
      <w:rFonts w:ascii="Arial" w:hAnsi="Arial"/>
      <w:i/>
      <w:iCs/>
    </w:rPr>
  </w:style>
  <w:style w:type="character" w:styleId="Zdraznnintenzivn">
    <w:name w:val="Intense Emphasis"/>
    <w:basedOn w:val="Standardnpsmoodstavce"/>
    <w:uiPriority w:val="21"/>
    <w:qFormat/>
    <w:rsid w:val="004B2709"/>
    <w:rPr>
      <w:rFonts w:ascii="Arial" w:hAnsi="Arial"/>
      <w:i/>
      <w:iCs/>
      <w:color w:val="5B9BD5" w:themeColor="accent1"/>
    </w:rPr>
  </w:style>
  <w:style w:type="character" w:styleId="Siln">
    <w:name w:val="Strong"/>
    <w:basedOn w:val="Standardnpsmoodstavce"/>
    <w:uiPriority w:val="22"/>
    <w:qFormat/>
    <w:rsid w:val="004B2709"/>
    <w:rPr>
      <w:rFonts w:ascii="Arial" w:hAnsi="Arial"/>
      <w:b/>
      <w:bCs/>
    </w:rPr>
  </w:style>
  <w:style w:type="character" w:styleId="Nzevknihy">
    <w:name w:val="Book Title"/>
    <w:basedOn w:val="Standardnpsmoodstavce"/>
    <w:uiPriority w:val="33"/>
    <w:qFormat/>
    <w:rsid w:val="004B2709"/>
    <w:rPr>
      <w:rFonts w:ascii="Arial" w:hAnsi="Arial"/>
      <w:b/>
      <w:bCs/>
      <w:i/>
      <w:iCs/>
      <w:spacing w:val="5"/>
    </w:rPr>
  </w:style>
  <w:style w:type="character" w:styleId="Odkazintenzivn">
    <w:name w:val="Intense Reference"/>
    <w:basedOn w:val="Standardnpsmoodstavce"/>
    <w:uiPriority w:val="32"/>
    <w:qFormat/>
    <w:rsid w:val="004B2709"/>
    <w:rPr>
      <w:rFonts w:ascii="Arial" w:hAnsi="Arial"/>
      <w:b/>
      <w:bCs/>
      <w:smallCaps/>
      <w:color w:val="5B9BD5" w:themeColor="accent1"/>
      <w:spacing w:val="5"/>
    </w:rPr>
  </w:style>
  <w:style w:type="character" w:styleId="Odkazjemn">
    <w:name w:val="Subtle Reference"/>
    <w:basedOn w:val="Standardnpsmoodstavce"/>
    <w:uiPriority w:val="31"/>
    <w:qFormat/>
    <w:rsid w:val="004B2709"/>
    <w:rPr>
      <w:rFonts w:ascii="Arial" w:hAnsi="Arial"/>
      <w:smallCaps/>
      <w:color w:val="5A5A5A" w:themeColor="text1" w:themeTint="A5"/>
    </w:rPr>
  </w:style>
  <w:style w:type="paragraph" w:styleId="Normlnweb">
    <w:name w:val="Normal (Web)"/>
    <w:basedOn w:val="Normln"/>
    <w:uiPriority w:val="99"/>
    <w:unhideWhenUsed/>
    <w:rsid w:val="00B94938"/>
    <w:pPr>
      <w:spacing w:before="100" w:beforeAutospacing="1" w:after="100" w:afterAutospacing="1"/>
    </w:pPr>
    <w:rPr>
      <w:rFonts w:ascii="Times New Roman" w:eastAsia="Times New Roman" w:hAnsi="Times New Roman" w:cs="Times New Roman"/>
      <w:sz w:val="24"/>
    </w:rPr>
  </w:style>
  <w:style w:type="character" w:styleId="Hypertextovodkaz">
    <w:name w:val="Hyperlink"/>
    <w:uiPriority w:val="99"/>
    <w:unhideWhenUsed/>
    <w:rsid w:val="00B94938"/>
    <w:rPr>
      <w:color w:val="0000FF"/>
      <w:u w:val="single"/>
    </w:rPr>
  </w:style>
  <w:style w:type="paragraph" w:styleId="Titulek">
    <w:name w:val="caption"/>
    <w:basedOn w:val="Normln"/>
    <w:next w:val="Normln"/>
    <w:uiPriority w:val="35"/>
    <w:semiHidden/>
    <w:unhideWhenUsed/>
    <w:qFormat/>
    <w:rsid w:val="00B94938"/>
    <w:pPr>
      <w:spacing w:after="200"/>
    </w:pPr>
    <w:rPr>
      <w:rFonts w:eastAsia="Calibri" w:cs="Times New Roman"/>
      <w:i/>
      <w:iCs/>
      <w:color w:val="44546A"/>
      <w:sz w:val="18"/>
      <w:szCs w:val="18"/>
      <w:lang w:val="cs-CZ"/>
    </w:rPr>
  </w:style>
  <w:style w:type="paragraph" w:customStyle="1" w:styleId="Standard">
    <w:name w:val="Standard"/>
    <w:rsid w:val="00C746D5"/>
    <w:pPr>
      <w:suppressAutoHyphens/>
      <w:autoSpaceDN w:val="0"/>
      <w:textAlignment w:val="baseline"/>
    </w:pPr>
    <w:rPr>
      <w:rFonts w:ascii="Arial" w:eastAsia="SimSun" w:hAnsi="Arial" w:cs="F"/>
      <w:kern w:val="3"/>
      <w:sz w:val="20"/>
    </w:rPr>
  </w:style>
  <w:style w:type="character" w:customStyle="1" w:styleId="Nevyeenzmnka1">
    <w:name w:val="Nevyřešená zmínka1"/>
    <w:basedOn w:val="Standardnpsmoodstavce"/>
    <w:uiPriority w:val="99"/>
    <w:semiHidden/>
    <w:unhideWhenUsed/>
    <w:rsid w:val="009954AF"/>
    <w:rPr>
      <w:color w:val="605E5C"/>
      <w:shd w:val="clear" w:color="auto" w:fill="E1DFDD"/>
    </w:rPr>
  </w:style>
  <w:style w:type="character" w:styleId="Nevyeenzmnka">
    <w:name w:val="Unresolved Mention"/>
    <w:basedOn w:val="Standardnpsmoodstavce"/>
    <w:uiPriority w:val="99"/>
    <w:semiHidden/>
    <w:unhideWhenUsed/>
    <w:rsid w:val="005A6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603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sedlackova@uochb.cas.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ochb.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D3E7E-6213-422E-B92B-FB00A2E71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577</Words>
  <Characters>3484</Characters>
  <Application>Microsoft Office Word</Application>
  <DocSecurity>0</DocSecurity>
  <Lines>67</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IOCB</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dc:creator>
  <cp:keywords/>
  <dc:description/>
  <cp:lastModifiedBy>Veronika Sedláčková</cp:lastModifiedBy>
  <cp:revision>3</cp:revision>
  <cp:lastPrinted>2017-08-09T12:51:00Z</cp:lastPrinted>
  <dcterms:created xsi:type="dcterms:W3CDTF">2025-11-19T09:26:00Z</dcterms:created>
  <dcterms:modified xsi:type="dcterms:W3CDTF">2025-11-21T07:58:00Z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cd83720a6cb8e73ba1aecf0f3bfae0e82adda607a13b9fdf06005a3bcd0bd47b</vt:lpwstr>
  </property>
</Properties>
</file>